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058" w:rsidRDefault="0044240F" w:rsidP="0044240F">
      <w:pPr>
        <w:jc w:val="right"/>
        <w:rPr>
          <w:b/>
        </w:rPr>
      </w:pPr>
      <w:r>
        <w:rPr>
          <w:b/>
        </w:rPr>
        <w:t xml:space="preserve">    </w:t>
      </w: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1A3DC7" w:rsidRPr="007220E9" w:rsidRDefault="001A3DC7" w:rsidP="001A3DC7">
      <w:pPr>
        <w:jc w:val="center"/>
        <w:rPr>
          <w:sz w:val="20"/>
          <w:szCs w:val="20"/>
        </w:rPr>
      </w:pPr>
      <w:r w:rsidRPr="007220E9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16510</wp:posOffset>
            </wp:positionV>
            <wp:extent cx="8477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357" y="21098"/>
                <wp:lineTo x="21357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0E9">
        <w:rPr>
          <w:sz w:val="20"/>
          <w:szCs w:val="20"/>
        </w:rPr>
        <w:t xml:space="preserve"> </w:t>
      </w:r>
    </w:p>
    <w:p w:rsidR="001A3DC7" w:rsidRPr="007220E9" w:rsidRDefault="001A3DC7" w:rsidP="001A3DC7">
      <w:pPr>
        <w:ind w:firstLine="567"/>
        <w:jc w:val="right"/>
        <w:rPr>
          <w:sz w:val="20"/>
          <w:szCs w:val="20"/>
        </w:rPr>
      </w:pPr>
      <w:r w:rsidRPr="007220E9">
        <w:rPr>
          <w:sz w:val="20"/>
          <w:szCs w:val="20"/>
        </w:rPr>
        <w:t>Хабаровский край, Нанайский район, с. Троицкое, ул. Калинина, д. 88</w:t>
      </w:r>
    </w:p>
    <w:p w:rsidR="001A3DC7" w:rsidRPr="007220E9" w:rsidRDefault="001A3DC7" w:rsidP="001A3DC7">
      <w:pPr>
        <w:jc w:val="right"/>
        <w:rPr>
          <w:sz w:val="20"/>
          <w:szCs w:val="20"/>
        </w:rPr>
      </w:pPr>
      <w:r w:rsidRPr="007220E9">
        <w:rPr>
          <w:sz w:val="20"/>
          <w:szCs w:val="20"/>
        </w:rPr>
        <w:t xml:space="preserve">Официальный сайт: </w:t>
      </w:r>
      <w:r w:rsidRPr="007220E9">
        <w:rPr>
          <w:sz w:val="20"/>
          <w:szCs w:val="20"/>
          <w:lang w:val="en-US"/>
        </w:rPr>
        <w:t>http</w:t>
      </w:r>
      <w:r w:rsidRPr="007220E9">
        <w:rPr>
          <w:sz w:val="20"/>
          <w:szCs w:val="20"/>
        </w:rPr>
        <w:t>://</w:t>
      </w:r>
      <w:proofErr w:type="spellStart"/>
      <w:r w:rsidRPr="007220E9">
        <w:rPr>
          <w:sz w:val="20"/>
          <w:szCs w:val="20"/>
          <w:lang w:val="en-US"/>
        </w:rPr>
        <w:t>nsk</w:t>
      </w:r>
      <w:proofErr w:type="spellEnd"/>
      <w:r w:rsidRPr="007220E9">
        <w:rPr>
          <w:sz w:val="20"/>
          <w:szCs w:val="20"/>
        </w:rPr>
        <w:t>@</w:t>
      </w:r>
      <w:proofErr w:type="spellStart"/>
      <w:r w:rsidRPr="007220E9">
        <w:rPr>
          <w:sz w:val="20"/>
          <w:szCs w:val="20"/>
          <w:lang w:val="en-US"/>
        </w:rPr>
        <w:t>phk</w:t>
      </w:r>
      <w:proofErr w:type="spellEnd"/>
      <w:r w:rsidRPr="007220E9">
        <w:rPr>
          <w:sz w:val="20"/>
          <w:szCs w:val="20"/>
        </w:rPr>
        <w:t>.</w:t>
      </w:r>
      <w:proofErr w:type="spellStart"/>
      <w:r w:rsidRPr="007220E9">
        <w:rPr>
          <w:sz w:val="20"/>
          <w:szCs w:val="20"/>
          <w:lang w:val="en-US"/>
        </w:rPr>
        <w:t>hbr</w:t>
      </w:r>
      <w:proofErr w:type="spellEnd"/>
      <w:r w:rsidRPr="007220E9">
        <w:rPr>
          <w:sz w:val="20"/>
          <w:szCs w:val="20"/>
        </w:rPr>
        <w:t>.</w:t>
      </w:r>
      <w:proofErr w:type="spellStart"/>
      <w:r w:rsidRPr="007220E9">
        <w:rPr>
          <w:sz w:val="20"/>
          <w:szCs w:val="20"/>
          <w:lang w:val="en-US"/>
        </w:rPr>
        <w:t>ru</w:t>
      </w:r>
      <w:proofErr w:type="spellEnd"/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Pr="007220E9" w:rsidRDefault="001A3DC7" w:rsidP="001A3DC7">
      <w:pPr>
        <w:jc w:val="center"/>
        <w:rPr>
          <w:sz w:val="20"/>
          <w:szCs w:val="20"/>
        </w:rPr>
      </w:pPr>
      <w:r w:rsidRPr="007220E9">
        <w:rPr>
          <w:sz w:val="20"/>
          <w:szCs w:val="20"/>
        </w:rPr>
        <w:t>с. Троицкое</w:t>
      </w:r>
    </w:p>
    <w:p w:rsidR="001A3DC7" w:rsidRPr="002A205F" w:rsidRDefault="005971C1" w:rsidP="001A3DC7">
      <w:pPr>
        <w:jc w:val="center"/>
        <w:rPr>
          <w:sz w:val="20"/>
          <w:szCs w:val="20"/>
        </w:rPr>
      </w:pPr>
      <w:r>
        <w:rPr>
          <w:sz w:val="20"/>
          <w:szCs w:val="20"/>
        </w:rPr>
        <w:t>2024</w:t>
      </w:r>
      <w:r w:rsidR="001A3DC7" w:rsidRPr="007220E9">
        <w:rPr>
          <w:sz w:val="20"/>
          <w:szCs w:val="20"/>
        </w:rPr>
        <w:t xml:space="preserve"> год</w:t>
      </w:r>
    </w:p>
    <w:p w:rsidR="0044240F" w:rsidRPr="007220E9" w:rsidRDefault="0044240F" w:rsidP="0044240F">
      <w:pPr>
        <w:rPr>
          <w:b/>
          <w:sz w:val="20"/>
          <w:szCs w:val="20"/>
        </w:rPr>
      </w:pPr>
    </w:p>
    <w:p w:rsidR="00A753A2" w:rsidRDefault="00A753A2" w:rsidP="00A753A2">
      <w:pPr>
        <w:spacing w:after="160" w:line="259" w:lineRule="auto"/>
        <w:rPr>
          <w:b/>
          <w:noProof/>
        </w:rPr>
      </w:pPr>
    </w:p>
    <w:p w:rsidR="00A753A2" w:rsidRDefault="00A753A2" w:rsidP="00A753A2">
      <w:pPr>
        <w:spacing w:after="160" w:line="259" w:lineRule="auto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1238250" cy="119372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85" cy="120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3A2" w:rsidRDefault="00A753A2" w:rsidP="00A753A2">
      <w:pPr>
        <w:spacing w:after="160" w:line="259" w:lineRule="auto"/>
        <w:rPr>
          <w:b/>
          <w:noProof/>
        </w:rPr>
      </w:pPr>
    </w:p>
    <w:p w:rsidR="00A753A2" w:rsidRDefault="00A753A2" w:rsidP="00A753A2">
      <w:pPr>
        <w:spacing w:after="160" w:line="259" w:lineRule="auto"/>
        <w:rPr>
          <w:b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  <w:r w:rsidRPr="007220E9">
        <w:rPr>
          <w:b/>
          <w:sz w:val="26"/>
          <w:szCs w:val="26"/>
        </w:rPr>
        <w:t>Прокуратура Нанайского района                                                       разъясняет</w:t>
      </w: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710058" w:rsidRPr="001A3DC7" w:rsidRDefault="005971C1" w:rsidP="001A3D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2024</w:t>
      </w:r>
    </w:p>
    <w:p w:rsidR="00AB655C" w:rsidRDefault="00AB655C" w:rsidP="0030088C">
      <w:pPr>
        <w:pStyle w:val="21"/>
        <w:shd w:val="clear" w:color="auto" w:fill="auto"/>
        <w:spacing w:before="0" w:after="0" w:line="240" w:lineRule="auto"/>
        <w:jc w:val="center"/>
        <w:rPr>
          <w:color w:val="000000"/>
          <w:sz w:val="18"/>
          <w:szCs w:val="18"/>
          <w:shd w:val="clear" w:color="auto" w:fill="FFFFFF"/>
        </w:rPr>
      </w:pPr>
    </w:p>
    <w:p w:rsidR="004B536D" w:rsidRDefault="00F35C1A" w:rsidP="004B536D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2"/>
        </w:rPr>
      </w:pPr>
      <w:r>
        <w:rPr>
          <w:rFonts w:ascii="Times New Roman" w:hAnsi="Times New Roman" w:cs="Times New Roman"/>
          <w:bCs w:val="0"/>
          <w:color w:val="000000" w:themeColor="text1"/>
          <w:sz w:val="24"/>
          <w:szCs w:val="22"/>
        </w:rPr>
        <w:lastRenderedPageBreak/>
        <w:t>Телефонный терроризм.</w:t>
      </w:r>
    </w:p>
    <w:p w:rsidR="00F35C1A" w:rsidRPr="00F35C1A" w:rsidRDefault="00F35C1A" w:rsidP="00F35C1A">
      <w:pPr>
        <w:jc w:val="center"/>
        <w:rPr>
          <w:b/>
        </w:rPr>
      </w:pPr>
      <w:r w:rsidRPr="00F35C1A">
        <w:rPr>
          <w:b/>
        </w:rPr>
        <w:t>Преступление или шутка?</w:t>
      </w:r>
    </w:p>
    <w:p w:rsidR="00936463" w:rsidRPr="00936463" w:rsidRDefault="00936463" w:rsidP="00936463"/>
    <w:p w:rsidR="00F35C1A" w:rsidRDefault="00F35C1A" w:rsidP="00F35C1A">
      <w:pPr>
        <w:spacing w:line="288" w:lineRule="atLeast"/>
        <w:ind w:firstLine="540"/>
        <w:jc w:val="both"/>
      </w:pPr>
      <w:r>
        <w:t>Телефонный</w:t>
      </w:r>
      <w:r w:rsidRPr="00F35C1A">
        <w:t xml:space="preserve"> терроризм </w:t>
      </w:r>
      <w:r>
        <w:t>-</w:t>
      </w:r>
      <w:r w:rsidRPr="00F35C1A">
        <w:t xml:space="preserve"> заведомо ложное сообщение о готовящемся террористическом акте (взрыве,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последствий), совершенное из хулиганских побуждений.</w:t>
      </w:r>
    </w:p>
    <w:p w:rsidR="00F35C1A" w:rsidRDefault="00F35C1A" w:rsidP="00F35C1A">
      <w:pPr>
        <w:spacing w:line="288" w:lineRule="atLeast"/>
        <w:ind w:firstLine="540"/>
        <w:jc w:val="both"/>
      </w:pPr>
      <w:r w:rsidRPr="00F35C1A">
        <w:t xml:space="preserve">Сам по себе террористический акт - уголовное преступление, </w:t>
      </w:r>
      <w:proofErr w:type="spellStart"/>
      <w:r w:rsidRPr="00F35C1A">
        <w:t>карающееся</w:t>
      </w:r>
      <w:proofErr w:type="spellEnd"/>
      <w:r w:rsidRPr="00F35C1A">
        <w:t xml:space="preserve"> законом. Любые проявления, связанные с ложными сообщениями о готовящемся террористическом акте, также являются уголовно наказуемыми деяниями. </w:t>
      </w:r>
    </w:p>
    <w:p w:rsidR="00F35C1A" w:rsidRDefault="00F35C1A" w:rsidP="00E6296D">
      <w:pPr>
        <w:pStyle w:val="ac"/>
        <w:spacing w:before="0" w:beforeAutospacing="0" w:after="0" w:afterAutospacing="0" w:line="288" w:lineRule="atLeast"/>
        <w:ind w:firstLine="540"/>
        <w:jc w:val="both"/>
        <w:rPr>
          <w:bCs/>
        </w:rPr>
      </w:pPr>
      <w:r>
        <w:t>«Шуткой» такие действия нельзя назвать даже условно. Данное деяние квалифицируется, как уголовное преступление</w:t>
      </w:r>
      <w:r w:rsidR="00F90D5E">
        <w:t>, ответственность за совершение которого предусмотрена</w:t>
      </w:r>
      <w:r>
        <w:t xml:space="preserve"> </w:t>
      </w:r>
      <w:r>
        <w:rPr>
          <w:bCs/>
        </w:rPr>
        <w:t>с</w:t>
      </w:r>
      <w:r w:rsidRPr="00F35C1A">
        <w:rPr>
          <w:bCs/>
        </w:rPr>
        <w:t>тать</w:t>
      </w:r>
      <w:r w:rsidR="00E6296D">
        <w:rPr>
          <w:bCs/>
        </w:rPr>
        <w:t>ей</w:t>
      </w:r>
      <w:r w:rsidRPr="00F35C1A">
        <w:rPr>
          <w:bCs/>
        </w:rPr>
        <w:t xml:space="preserve"> 207</w:t>
      </w:r>
      <w:r>
        <w:rPr>
          <w:bCs/>
        </w:rPr>
        <w:t xml:space="preserve"> Уголовного кодекса Р</w:t>
      </w:r>
      <w:r w:rsidR="00E6296D">
        <w:rPr>
          <w:bCs/>
        </w:rPr>
        <w:t>оссийской Федерации (далее – УК РФ)</w:t>
      </w:r>
      <w:r>
        <w:rPr>
          <w:bCs/>
        </w:rPr>
        <w:t xml:space="preserve"> «</w:t>
      </w:r>
      <w:r w:rsidRPr="00F35C1A">
        <w:rPr>
          <w:bCs/>
        </w:rPr>
        <w:t>Заведомо ложное сообщение об акте терроризма</w:t>
      </w:r>
      <w:r>
        <w:rPr>
          <w:bCs/>
        </w:rPr>
        <w:t>».</w:t>
      </w:r>
      <w:r w:rsidR="002576FB">
        <w:rPr>
          <w:bCs/>
        </w:rPr>
        <w:t xml:space="preserve"> При этом наказание по данной статье весьма суровое</w:t>
      </w:r>
      <w:r w:rsidR="00E6296D">
        <w:rPr>
          <w:bCs/>
        </w:rPr>
        <w:t>. Т</w:t>
      </w:r>
      <w:r w:rsidR="002576FB">
        <w:rPr>
          <w:bCs/>
        </w:rPr>
        <w:t>ак</w:t>
      </w:r>
      <w:r w:rsidR="00AC48C6">
        <w:rPr>
          <w:bCs/>
        </w:rPr>
        <w:t>,</w:t>
      </w:r>
      <w:r w:rsidR="002576FB">
        <w:rPr>
          <w:bCs/>
        </w:rPr>
        <w:t xml:space="preserve"> ч. 4 ст. 207 УК РФ предусматривает наказание, в том числе в виде лишения свободы на срок от 8 до 10 лет. В зависимости от характера и степени общественной опасности, данное преступление относится к категории тяжких преступлений.</w:t>
      </w:r>
    </w:p>
    <w:p w:rsidR="00553116" w:rsidRDefault="00553116" w:rsidP="00553116">
      <w:pPr>
        <w:spacing w:line="288" w:lineRule="atLeast"/>
        <w:ind w:firstLine="540"/>
        <w:jc w:val="both"/>
      </w:pPr>
      <w:r>
        <w:t>Т</w:t>
      </w:r>
      <w:r w:rsidRPr="00553116">
        <w:t xml:space="preserve">елефонный терроризм совершается исходя из названия с применением средств телефонной связи, где в достаточно короткий </w:t>
      </w:r>
      <w:r w:rsidRPr="00553116">
        <w:t>промежуток времени отсутствует возможность отследить отправителя.</w:t>
      </w:r>
    </w:p>
    <w:p w:rsidR="00553116" w:rsidRPr="00553116" w:rsidRDefault="00553116" w:rsidP="00553116">
      <w:pPr>
        <w:spacing w:line="288" w:lineRule="atLeast"/>
        <w:ind w:firstLine="540"/>
        <w:jc w:val="both"/>
      </w:pPr>
      <w:r w:rsidRPr="00553116">
        <w:t>Такое сообщение об акте терроризма, полученное через средства телефонной коммуникации, дезориентирует не только государственные учреждения и коммерческие организации, но и дестабилизирует нормальную жизнедеятельность общества.</w:t>
      </w:r>
    </w:p>
    <w:p w:rsidR="00553116" w:rsidRPr="00553116" w:rsidRDefault="00553116" w:rsidP="00553116">
      <w:pPr>
        <w:spacing w:line="288" w:lineRule="atLeast"/>
        <w:ind w:firstLine="540"/>
        <w:jc w:val="both"/>
      </w:pPr>
      <w:r>
        <w:t>Л</w:t>
      </w:r>
      <w:r w:rsidRPr="00553116">
        <w:t>юбое сообщение о факте возможного террористического акта незамедлительно проверяется компетентными органами, что влечет значительные убытки, эвакуацию людей и срыв работы множества организаций.</w:t>
      </w:r>
    </w:p>
    <w:p w:rsidR="00553116" w:rsidRDefault="00553116" w:rsidP="00553116">
      <w:pPr>
        <w:spacing w:line="288" w:lineRule="atLeast"/>
        <w:ind w:firstLine="540"/>
        <w:jc w:val="both"/>
      </w:pPr>
    </w:p>
    <w:p w:rsidR="00553116" w:rsidRDefault="00553116" w:rsidP="00553116">
      <w:pPr>
        <w:jc w:val="center"/>
        <w:rPr>
          <w:b/>
        </w:rPr>
      </w:pPr>
      <w:r w:rsidRPr="00553116">
        <w:rPr>
          <w:b/>
        </w:rPr>
        <w:t>Действия при столкновении с телефонным терроризмом</w:t>
      </w:r>
      <w:r>
        <w:rPr>
          <w:b/>
        </w:rPr>
        <w:t>.</w:t>
      </w:r>
    </w:p>
    <w:p w:rsidR="00553116" w:rsidRDefault="00553116" w:rsidP="00553116">
      <w:pPr>
        <w:jc w:val="center"/>
        <w:rPr>
          <w:b/>
        </w:rPr>
      </w:pPr>
    </w:p>
    <w:p w:rsidR="00553116" w:rsidRPr="006C3EEF" w:rsidRDefault="006C3EEF" w:rsidP="006C3EEF">
      <w:pPr>
        <w:jc w:val="both"/>
      </w:pPr>
      <w:r w:rsidRPr="006C3EEF">
        <w:t xml:space="preserve">1. </w:t>
      </w:r>
      <w:r w:rsidR="00553116" w:rsidRPr="006C3EEF">
        <w:t>Если на телефоне или ином средстве коммуникации установлен автоматический определитель номера (АОН), необходимо позаботиться о его исправной работе.</w:t>
      </w:r>
    </w:p>
    <w:p w:rsidR="006C3EEF" w:rsidRDefault="006C3EEF" w:rsidP="006C3EEF">
      <w:pPr>
        <w:jc w:val="both"/>
        <w:rPr>
          <w:bCs/>
        </w:rPr>
      </w:pPr>
      <w:r w:rsidRPr="006C3EEF">
        <w:rPr>
          <w:bCs/>
        </w:rPr>
        <w:t>2. Помимо информации о факте терроризма, звонивший может выдвинуть какие-либо требования.</w:t>
      </w:r>
    </w:p>
    <w:p w:rsidR="006C3EEF" w:rsidRPr="006C3EEF" w:rsidRDefault="006C3EEF" w:rsidP="004F68FB">
      <w:pPr>
        <w:ind w:firstLine="709"/>
        <w:jc w:val="both"/>
      </w:pPr>
      <w:r w:rsidRPr="006C3EEF">
        <w:t>Это может быть требование о выкупе, передаче определенной суммы денег, необходимости обеспечения открытости какого-либо места и т.д. Эти требования необходимо зафиксировать в максимально полном соответствии с информацией, полученной из телефонного звонка.</w:t>
      </w:r>
    </w:p>
    <w:p w:rsidR="006C3EEF" w:rsidRPr="006C3EEF" w:rsidRDefault="006C3EEF" w:rsidP="004F68FB">
      <w:pPr>
        <w:ind w:firstLine="709"/>
        <w:jc w:val="both"/>
      </w:pPr>
      <w:r w:rsidRPr="006C3EEF">
        <w:t xml:space="preserve">Часто из требований можно установить место, в котором должна произойти так называемая сделка с целью предотвращения теракта. </w:t>
      </w:r>
    </w:p>
    <w:p w:rsidR="00AC48C6" w:rsidRDefault="006C3EEF" w:rsidP="006C3EEF">
      <w:pPr>
        <w:jc w:val="both"/>
      </w:pPr>
      <w:r w:rsidRPr="006C3EEF">
        <w:rPr>
          <w:bCs/>
        </w:rPr>
        <w:t>3. Проверить, не поступали ли от данного лица аналогичные звонки.</w:t>
      </w:r>
    </w:p>
    <w:p w:rsidR="006C3EEF" w:rsidRPr="00AC48C6" w:rsidRDefault="006C3EEF" w:rsidP="006C3EEF">
      <w:pPr>
        <w:jc w:val="both"/>
      </w:pPr>
      <w:r w:rsidRPr="006C3EEF">
        <w:rPr>
          <w:bCs/>
        </w:rPr>
        <w:t>4. Определить стиль разговора.</w:t>
      </w:r>
    </w:p>
    <w:p w:rsidR="004F68FB" w:rsidRPr="004F68FB" w:rsidRDefault="004F68FB" w:rsidP="004F68FB">
      <w:pPr>
        <w:ind w:firstLine="709"/>
        <w:jc w:val="both"/>
      </w:pPr>
      <w:r w:rsidRPr="004F68FB">
        <w:t>Виновный может звонить на телефон с применением средств и устройств, намеренно искажающих голос. Однако не исключены случаи, когда человек говорит собственным голосом, без применения специальных средств. Важно запомнить интонацию, манеру речи, само произношение и иные особенности голоса (человек может картавить, шепелявить). Здесь же без дополнительных спецсредств можно определить пол человека и его возраст.</w:t>
      </w:r>
    </w:p>
    <w:p w:rsidR="004F68FB" w:rsidRPr="004F68FB" w:rsidRDefault="004F68FB" w:rsidP="004F68FB">
      <w:pPr>
        <w:ind w:firstLine="709"/>
        <w:jc w:val="both"/>
      </w:pPr>
      <w:r w:rsidRPr="004F68FB">
        <w:t xml:space="preserve">Нередко в таких случаях помогает имевшийся на звукозаписи шумовой фон, который позволит установить место, обстановку и условия, при которых поступил телефонный звонок. </w:t>
      </w:r>
    </w:p>
    <w:p w:rsidR="006C3EEF" w:rsidRPr="006C3EEF" w:rsidRDefault="006C3EEF" w:rsidP="006C3EEF">
      <w:pPr>
        <w:jc w:val="both"/>
      </w:pPr>
      <w:r w:rsidRPr="006C3EEF">
        <w:rPr>
          <w:bCs/>
        </w:rPr>
        <w:t>5.</w:t>
      </w:r>
      <w:r w:rsidR="00AC48C6">
        <w:rPr>
          <w:bCs/>
        </w:rPr>
        <w:t xml:space="preserve">     </w:t>
      </w:r>
      <w:r w:rsidRPr="006C3EEF">
        <w:rPr>
          <w:bCs/>
        </w:rPr>
        <w:t>Определить точное время звонка.</w:t>
      </w:r>
    </w:p>
    <w:p w:rsidR="006C3EEF" w:rsidRPr="006C3EEF" w:rsidRDefault="006C3EEF" w:rsidP="006C3EEF">
      <w:pPr>
        <w:jc w:val="both"/>
      </w:pPr>
      <w:r w:rsidRPr="006C3EEF">
        <w:rPr>
          <w:bCs/>
        </w:rPr>
        <w:t>6. Попытаться вступить в диалог с преступником и узнать максимум информации.</w:t>
      </w:r>
    </w:p>
    <w:p w:rsidR="00AC48C6" w:rsidRDefault="006C3EEF" w:rsidP="00AC48C6">
      <w:pPr>
        <w:jc w:val="both"/>
        <w:rPr>
          <w:bCs/>
        </w:rPr>
      </w:pPr>
      <w:r w:rsidRPr="006C3EEF">
        <w:rPr>
          <w:bCs/>
        </w:rPr>
        <w:t xml:space="preserve">7. </w:t>
      </w:r>
      <w:r w:rsidR="00AC48C6">
        <w:rPr>
          <w:bCs/>
        </w:rPr>
        <w:t xml:space="preserve">    </w:t>
      </w:r>
      <w:r w:rsidRPr="006C3EEF">
        <w:rPr>
          <w:bCs/>
        </w:rPr>
        <w:t>Обратить внимание на характер угроз.</w:t>
      </w:r>
    </w:p>
    <w:p w:rsidR="004F68FB" w:rsidRPr="00AC48C6" w:rsidRDefault="004F68FB" w:rsidP="00AC48C6">
      <w:pPr>
        <w:ind w:firstLine="708"/>
        <w:jc w:val="both"/>
        <w:rPr>
          <w:bCs/>
        </w:rPr>
      </w:pPr>
      <w:r w:rsidRPr="004F68FB">
        <w:t>На хулиганские побуждения, как правило, указывают бытовые угрозы или события, которые по своему масштабу сосредоточены лишь вокруг конкретного события, не имеющего ничего общего с реальным терактом.</w:t>
      </w:r>
    </w:p>
    <w:p w:rsidR="006C3EEF" w:rsidRDefault="006C3EEF" w:rsidP="006C3EEF">
      <w:pPr>
        <w:jc w:val="both"/>
        <w:rPr>
          <w:bCs/>
        </w:rPr>
      </w:pPr>
      <w:r w:rsidRPr="006C3EEF">
        <w:rPr>
          <w:bCs/>
        </w:rPr>
        <w:t xml:space="preserve">8. </w:t>
      </w:r>
      <w:r w:rsidR="00AC48C6">
        <w:rPr>
          <w:bCs/>
        </w:rPr>
        <w:t xml:space="preserve">    </w:t>
      </w:r>
      <w:r w:rsidRPr="006C3EEF">
        <w:rPr>
          <w:bCs/>
        </w:rPr>
        <w:t>При разговоре с преступником проявлять спокойствие.</w:t>
      </w:r>
    </w:p>
    <w:p w:rsidR="00AC48C6" w:rsidRPr="006C3EEF" w:rsidRDefault="00AC48C6" w:rsidP="00AC48C6">
      <w:pPr>
        <w:ind w:firstLine="708"/>
        <w:jc w:val="both"/>
      </w:pPr>
      <w:r>
        <w:t xml:space="preserve">Обо всех подобных случаях необходимо сообщать в полицию </w:t>
      </w:r>
      <w:r w:rsidR="00F93654">
        <w:t>по номеру телефона «02», а с мобильного телефона «102»</w:t>
      </w:r>
      <w:r w:rsidR="000D4C03">
        <w:t xml:space="preserve"> либо в единую службу спасения по номеру «112».</w:t>
      </w:r>
      <w:bookmarkStart w:id="0" w:name="_GoBack"/>
      <w:bookmarkEnd w:id="0"/>
    </w:p>
    <w:p w:rsidR="006C3EEF" w:rsidRPr="00553116" w:rsidRDefault="00AC48C6" w:rsidP="006C3EEF">
      <w:r>
        <w:t xml:space="preserve"> </w:t>
      </w:r>
    </w:p>
    <w:p w:rsidR="00553116" w:rsidRPr="00553116" w:rsidRDefault="00553116" w:rsidP="00553116">
      <w:pPr>
        <w:jc w:val="both"/>
      </w:pPr>
    </w:p>
    <w:p w:rsidR="00A7745D" w:rsidRDefault="00A7745D" w:rsidP="007220E9">
      <w:pPr>
        <w:ind w:firstLine="284"/>
        <w:jc w:val="both"/>
        <w:rPr>
          <w:b/>
          <w:bCs/>
          <w:szCs w:val="20"/>
        </w:rPr>
      </w:pPr>
    </w:p>
    <w:p w:rsidR="00FD57D5" w:rsidRPr="002A205F" w:rsidRDefault="00FD57D5" w:rsidP="001A3DC7">
      <w:pPr>
        <w:rPr>
          <w:sz w:val="20"/>
          <w:szCs w:val="20"/>
        </w:rPr>
      </w:pPr>
    </w:p>
    <w:sectPr w:rsidR="00FD57D5" w:rsidRPr="002A205F" w:rsidSect="00DD611A">
      <w:headerReference w:type="default" r:id="rId10"/>
      <w:pgSz w:w="16839" w:h="11907" w:orient="landscape" w:code="9"/>
      <w:pgMar w:top="720" w:right="720" w:bottom="720" w:left="567" w:header="170" w:footer="430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ECA" w:rsidRDefault="00956ECA" w:rsidP="001D7C0F">
      <w:r>
        <w:separator/>
      </w:r>
    </w:p>
  </w:endnote>
  <w:endnote w:type="continuationSeparator" w:id="0">
    <w:p w:rsidR="00956ECA" w:rsidRDefault="00956ECA" w:rsidP="001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ECA" w:rsidRDefault="00956ECA" w:rsidP="001D7C0F">
      <w:r>
        <w:separator/>
      </w:r>
    </w:p>
  </w:footnote>
  <w:footnote w:type="continuationSeparator" w:id="0">
    <w:p w:rsidR="00956ECA" w:rsidRDefault="00956ECA" w:rsidP="001D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0F" w:rsidRDefault="0044240F" w:rsidP="0044240F">
    <w:pPr>
      <w:pStyle w:val="a4"/>
      <w:tabs>
        <w:tab w:val="clear" w:pos="4677"/>
        <w:tab w:val="clear" w:pos="9355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24A"/>
    <w:multiLevelType w:val="multilevel"/>
    <w:tmpl w:val="CBF4C7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4320C"/>
    <w:multiLevelType w:val="hybridMultilevel"/>
    <w:tmpl w:val="0F62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7C9E"/>
    <w:multiLevelType w:val="multilevel"/>
    <w:tmpl w:val="1BC6CA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58"/>
    <w:rsid w:val="00017E56"/>
    <w:rsid w:val="00064D19"/>
    <w:rsid w:val="000B49D3"/>
    <w:rsid w:val="000D4C03"/>
    <w:rsid w:val="0012589B"/>
    <w:rsid w:val="001A3DC7"/>
    <w:rsid w:val="001D7C0F"/>
    <w:rsid w:val="00247150"/>
    <w:rsid w:val="002576FB"/>
    <w:rsid w:val="002A205F"/>
    <w:rsid w:val="002D3CA7"/>
    <w:rsid w:val="0030088C"/>
    <w:rsid w:val="00380560"/>
    <w:rsid w:val="00385DFC"/>
    <w:rsid w:val="003E2E82"/>
    <w:rsid w:val="003E3A4B"/>
    <w:rsid w:val="0044240F"/>
    <w:rsid w:val="004446EE"/>
    <w:rsid w:val="00463948"/>
    <w:rsid w:val="004B536D"/>
    <w:rsid w:val="004C0951"/>
    <w:rsid w:val="004D7433"/>
    <w:rsid w:val="004F68FB"/>
    <w:rsid w:val="00530746"/>
    <w:rsid w:val="00553116"/>
    <w:rsid w:val="00577D96"/>
    <w:rsid w:val="005872E4"/>
    <w:rsid w:val="005971C1"/>
    <w:rsid w:val="00677E58"/>
    <w:rsid w:val="006C3EEF"/>
    <w:rsid w:val="006F1828"/>
    <w:rsid w:val="00710058"/>
    <w:rsid w:val="007220E9"/>
    <w:rsid w:val="00766087"/>
    <w:rsid w:val="007A1410"/>
    <w:rsid w:val="007A5204"/>
    <w:rsid w:val="007C5F97"/>
    <w:rsid w:val="007D24BB"/>
    <w:rsid w:val="007E19DF"/>
    <w:rsid w:val="008238BF"/>
    <w:rsid w:val="008A486E"/>
    <w:rsid w:val="00936463"/>
    <w:rsid w:val="00942473"/>
    <w:rsid w:val="00956ECA"/>
    <w:rsid w:val="00A041CB"/>
    <w:rsid w:val="00A753A2"/>
    <w:rsid w:val="00A7745D"/>
    <w:rsid w:val="00AA258C"/>
    <w:rsid w:val="00AB655C"/>
    <w:rsid w:val="00AC48C6"/>
    <w:rsid w:val="00B65F82"/>
    <w:rsid w:val="00BD7285"/>
    <w:rsid w:val="00CE56CA"/>
    <w:rsid w:val="00D20104"/>
    <w:rsid w:val="00DD611A"/>
    <w:rsid w:val="00DF3083"/>
    <w:rsid w:val="00E6296D"/>
    <w:rsid w:val="00F35C1A"/>
    <w:rsid w:val="00F506B4"/>
    <w:rsid w:val="00F62F1A"/>
    <w:rsid w:val="00F90D5E"/>
    <w:rsid w:val="00F93654"/>
    <w:rsid w:val="00FC5990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7CB9F11B"/>
  <w15:docId w15:val="{4A54E181-56E0-4B21-AA60-726B9136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3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1D7C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a">
    <w:name w:val="Основной текст_"/>
    <w:basedOn w:val="a0"/>
    <w:link w:val="21"/>
    <w:rsid w:val="003008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300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30088C"/>
    <w:pPr>
      <w:widowControl w:val="0"/>
      <w:shd w:val="clear" w:color="auto" w:fill="FFFFFF"/>
      <w:spacing w:before="60" w:after="300" w:line="322" w:lineRule="exact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30088C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088C"/>
    <w:pPr>
      <w:widowControl w:val="0"/>
      <w:shd w:val="clear" w:color="auto" w:fill="FFFFFF"/>
      <w:spacing w:after="180" w:line="0" w:lineRule="atLeast"/>
    </w:pPr>
    <w:rPr>
      <w:sz w:val="13"/>
      <w:szCs w:val="13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B53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4B536D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C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EAD2-2D2C-4173-B504-F259FEC2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Хижняк Татьяна Григорьевна</cp:lastModifiedBy>
  <cp:revision>7</cp:revision>
  <cp:lastPrinted>2024-06-26T10:34:00Z</cp:lastPrinted>
  <dcterms:created xsi:type="dcterms:W3CDTF">2024-11-20T00:12:00Z</dcterms:created>
  <dcterms:modified xsi:type="dcterms:W3CDTF">2024-12-04T00:25:00Z</dcterms:modified>
</cp:coreProperties>
</file>